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BF" w:rsidRPr="00504C1B" w:rsidRDefault="005B483C" w:rsidP="00504C1B">
      <w:pPr>
        <w:jc w:val="right"/>
        <w:rPr>
          <w:b/>
          <w:bCs/>
          <w:rtl/>
          <w:lang w:val="en-US"/>
        </w:rPr>
      </w:pPr>
      <w:bookmarkStart w:id="0" w:name="_GoBack"/>
      <w:bookmarkEnd w:id="0"/>
      <w:r w:rsidRPr="00504C1B">
        <w:rPr>
          <w:rFonts w:hint="cs"/>
          <w:b/>
          <w:bCs/>
          <w:rtl/>
          <w:lang w:val="en-US"/>
        </w:rPr>
        <w:t xml:space="preserve">התנהגויות ארגוניות לא נאותות: מגישה סטטית </w:t>
      </w:r>
      <w:r w:rsidR="00504C1B" w:rsidRPr="00504C1B">
        <w:rPr>
          <w:rFonts w:hint="cs"/>
          <w:b/>
          <w:bCs/>
          <w:rtl/>
          <w:lang w:val="en-US"/>
        </w:rPr>
        <w:t xml:space="preserve">יחידנית </w:t>
      </w:r>
      <w:r w:rsidRPr="00504C1B">
        <w:rPr>
          <w:rFonts w:hint="cs"/>
          <w:b/>
          <w:bCs/>
          <w:rtl/>
          <w:lang w:val="en-US"/>
        </w:rPr>
        <w:t>לגישה טמפורלית</w:t>
      </w:r>
      <w:r w:rsidR="00504C1B" w:rsidRPr="00504C1B">
        <w:rPr>
          <w:rFonts w:hint="cs"/>
          <w:b/>
          <w:bCs/>
          <w:rtl/>
          <w:lang w:val="en-US"/>
        </w:rPr>
        <w:t xml:space="preserve"> מערכתית</w:t>
      </w:r>
    </w:p>
    <w:p w:rsidR="005B483C" w:rsidRDefault="005B483C" w:rsidP="005B483C">
      <w:pPr>
        <w:jc w:val="right"/>
        <w:rPr>
          <w:rtl/>
          <w:lang w:val="en-US"/>
        </w:rPr>
      </w:pPr>
    </w:p>
    <w:p w:rsidR="005B483C" w:rsidRPr="00B376F6" w:rsidRDefault="005B483C" w:rsidP="005B483C">
      <w:pPr>
        <w:bidi/>
        <w:rPr>
          <w:rFonts w:asciiTheme="majorBidi" w:hAnsiTheme="majorBidi" w:cstheme="majorBidi"/>
          <w:rtl/>
          <w:lang w:val="en-US"/>
        </w:rPr>
      </w:pPr>
      <w:r w:rsidRPr="00B376F6">
        <w:rPr>
          <w:rFonts w:asciiTheme="majorBidi" w:hAnsiTheme="majorBidi" w:cstheme="majorBidi"/>
          <w:rtl/>
          <w:lang w:val="en-US"/>
        </w:rPr>
        <w:t>מטרת שיחתי היא לדון בהיבטים משתנים של גישתי לחקר ההתנהגויות הלא נאותות בארגונים.</w:t>
      </w:r>
    </w:p>
    <w:p w:rsidR="00DF35F6" w:rsidRPr="00B376F6" w:rsidRDefault="005B483C" w:rsidP="00B376F6">
      <w:pPr>
        <w:bidi/>
        <w:rPr>
          <w:rFonts w:asciiTheme="majorBidi" w:hAnsiTheme="majorBidi" w:cstheme="majorBidi"/>
          <w:rtl/>
          <w:lang w:val="en-US"/>
        </w:rPr>
      </w:pPr>
      <w:r w:rsidRPr="00B376F6">
        <w:rPr>
          <w:rFonts w:asciiTheme="majorBidi" w:hAnsiTheme="majorBidi" w:cstheme="majorBidi"/>
          <w:rtl/>
          <w:lang w:val="en-US"/>
        </w:rPr>
        <w:t xml:space="preserve">התחלתי לעסוק </w:t>
      </w:r>
      <w:proofErr w:type="spellStart"/>
      <w:r w:rsidRPr="00B376F6">
        <w:rPr>
          <w:rFonts w:asciiTheme="majorBidi" w:hAnsiTheme="majorBidi" w:cstheme="majorBidi"/>
          <w:rtl/>
          <w:lang w:val="en-US"/>
        </w:rPr>
        <w:t>בהאל"נ</w:t>
      </w:r>
      <w:proofErr w:type="spellEnd"/>
      <w:r w:rsidRPr="00B376F6">
        <w:rPr>
          <w:rFonts w:asciiTheme="majorBidi" w:hAnsiTheme="majorBidi" w:cstheme="majorBidi"/>
          <w:rtl/>
          <w:lang w:val="en-US"/>
        </w:rPr>
        <w:t xml:space="preserve"> (</w:t>
      </w:r>
      <w:r w:rsidRPr="00B376F6">
        <w:rPr>
          <w:rFonts w:asciiTheme="majorBidi" w:hAnsiTheme="majorBidi" w:cstheme="majorBidi"/>
          <w:lang w:val="en-US"/>
        </w:rPr>
        <w:t xml:space="preserve"> ( OMB-Organizational Misbehavior</w:t>
      </w:r>
      <w:r w:rsidRPr="00B376F6">
        <w:rPr>
          <w:rFonts w:asciiTheme="majorBidi" w:hAnsiTheme="majorBidi" w:cstheme="majorBidi"/>
          <w:rtl/>
          <w:lang w:val="en-US"/>
        </w:rPr>
        <w:t>באספקט ה</w:t>
      </w:r>
      <w:r w:rsidR="00174BC3" w:rsidRPr="00B376F6">
        <w:rPr>
          <w:rFonts w:asciiTheme="majorBidi" w:hAnsiTheme="majorBidi" w:cstheme="majorBidi"/>
          <w:rtl/>
          <w:lang w:val="en-US"/>
        </w:rPr>
        <w:t>פרטני-</w:t>
      </w:r>
      <w:r w:rsidRPr="00B376F6">
        <w:rPr>
          <w:rFonts w:asciiTheme="majorBidi" w:hAnsiTheme="majorBidi" w:cstheme="majorBidi"/>
          <w:rtl/>
          <w:lang w:val="en-US"/>
        </w:rPr>
        <w:t xml:space="preserve">מוטיבציוני שלה. במאמרי משנת 1996 עם יואש וינר ניסחנו מודל המבוסס על גישתם של </w:t>
      </w:r>
      <w:proofErr w:type="spellStart"/>
      <w:r w:rsidRPr="00B376F6">
        <w:rPr>
          <w:rFonts w:asciiTheme="majorBidi" w:hAnsiTheme="majorBidi" w:cstheme="majorBidi"/>
          <w:rtl/>
          <w:lang w:val="en-US"/>
        </w:rPr>
        <w:t>פישביין</w:t>
      </w:r>
      <w:proofErr w:type="spellEnd"/>
      <w:r w:rsidRPr="00B376F6">
        <w:rPr>
          <w:rFonts w:asciiTheme="majorBidi" w:hAnsiTheme="majorBidi" w:cstheme="majorBidi"/>
          <w:rtl/>
          <w:lang w:val="en-US"/>
        </w:rPr>
        <w:t xml:space="preserve"> ואייזן ובו הנחנו כי להתנהגויות שונות ישנם מניעים שונים</w:t>
      </w:r>
      <w:r w:rsidR="00174BC3" w:rsidRPr="00B376F6">
        <w:rPr>
          <w:rFonts w:asciiTheme="majorBidi" w:hAnsiTheme="majorBidi" w:cstheme="majorBidi"/>
          <w:rtl/>
          <w:lang w:val="en-US"/>
        </w:rPr>
        <w:t>,</w:t>
      </w:r>
      <w:r w:rsidRPr="00B376F6">
        <w:rPr>
          <w:rFonts w:asciiTheme="majorBidi" w:hAnsiTheme="majorBidi" w:cstheme="majorBidi"/>
          <w:rtl/>
          <w:lang w:val="en-US"/>
        </w:rPr>
        <w:t xml:space="preserve"> וכי ייחודן הוא בכך שהן </w:t>
      </w:r>
      <w:r w:rsidR="00174BC3" w:rsidRPr="00B376F6">
        <w:rPr>
          <w:rFonts w:asciiTheme="majorBidi" w:hAnsiTheme="majorBidi" w:cstheme="majorBidi"/>
          <w:rtl/>
          <w:lang w:val="en-US"/>
        </w:rPr>
        <w:t xml:space="preserve">קודם כל </w:t>
      </w:r>
      <w:r w:rsidRPr="00B376F6">
        <w:rPr>
          <w:rFonts w:asciiTheme="majorBidi" w:hAnsiTheme="majorBidi" w:cstheme="majorBidi"/>
          <w:rtl/>
          <w:lang w:val="en-US"/>
        </w:rPr>
        <w:t xml:space="preserve">התנהגויות מכוונות </w:t>
      </w:r>
      <w:r w:rsidR="00174BC3" w:rsidRPr="00B376F6">
        <w:rPr>
          <w:rFonts w:asciiTheme="majorBidi" w:hAnsiTheme="majorBidi" w:cstheme="majorBidi"/>
          <w:rtl/>
          <w:lang w:val="en-US"/>
        </w:rPr>
        <w:t xml:space="preserve"> - </w:t>
      </w:r>
      <w:r w:rsidR="00174BC3" w:rsidRPr="00B376F6">
        <w:rPr>
          <w:rFonts w:asciiTheme="majorBidi" w:hAnsiTheme="majorBidi" w:cstheme="majorBidi"/>
          <w:lang w:val="en-US"/>
        </w:rPr>
        <w:t xml:space="preserve"> </w:t>
      </w:r>
      <w:r w:rsidR="00174BC3" w:rsidRPr="00B376F6">
        <w:rPr>
          <w:rFonts w:asciiTheme="majorBidi" w:hAnsiTheme="majorBidi" w:cstheme="majorBidi"/>
        </w:rPr>
        <w:t>intentional</w:t>
      </w:r>
      <w:r w:rsidR="00174BC3" w:rsidRPr="00B376F6">
        <w:rPr>
          <w:rFonts w:asciiTheme="majorBidi" w:hAnsiTheme="majorBidi" w:cstheme="majorBidi"/>
          <w:rtl/>
        </w:rPr>
        <w:t xml:space="preserve">. </w:t>
      </w:r>
      <w:r w:rsidR="006C1853" w:rsidRPr="00B376F6">
        <w:rPr>
          <w:rFonts w:asciiTheme="majorBidi" w:hAnsiTheme="majorBidi" w:cstheme="majorBidi"/>
          <w:rtl/>
          <w:lang w:val="en-US"/>
        </w:rPr>
        <w:t>הנחנו</w:t>
      </w:r>
      <w:r w:rsidR="00174BC3" w:rsidRPr="00B376F6">
        <w:rPr>
          <w:rFonts w:asciiTheme="majorBidi" w:hAnsiTheme="majorBidi" w:cstheme="majorBidi"/>
          <w:rtl/>
          <w:lang w:val="en-US"/>
        </w:rPr>
        <w:t>,</w:t>
      </w:r>
      <w:r w:rsidR="006C1853" w:rsidRPr="00B376F6">
        <w:rPr>
          <w:rFonts w:asciiTheme="majorBidi" w:hAnsiTheme="majorBidi" w:cstheme="majorBidi"/>
          <w:rtl/>
          <w:lang w:val="en-US"/>
        </w:rPr>
        <w:t xml:space="preserve"> למשל</w:t>
      </w:r>
      <w:r w:rsidR="00B376F6">
        <w:rPr>
          <w:rFonts w:asciiTheme="majorBidi" w:hAnsiTheme="majorBidi" w:cstheme="majorBidi" w:hint="cs"/>
          <w:rtl/>
          <w:lang w:val="en-US"/>
        </w:rPr>
        <w:t xml:space="preserve">, </w:t>
      </w:r>
      <w:r w:rsidR="006C1853" w:rsidRPr="00B376F6">
        <w:rPr>
          <w:rFonts w:asciiTheme="majorBidi" w:hAnsiTheme="majorBidi" w:cstheme="majorBidi"/>
          <w:rtl/>
          <w:lang w:val="en-US"/>
        </w:rPr>
        <w:t>שה</w:t>
      </w:r>
      <w:r w:rsidRPr="00B376F6">
        <w:rPr>
          <w:rFonts w:asciiTheme="majorBidi" w:hAnsiTheme="majorBidi" w:cstheme="majorBidi"/>
          <w:rtl/>
          <w:lang w:val="en-US"/>
        </w:rPr>
        <w:t>תנהגויות בלתי נאותות</w:t>
      </w:r>
      <w:r w:rsidR="006C1853" w:rsidRPr="00B376F6">
        <w:rPr>
          <w:rFonts w:asciiTheme="majorBidi" w:hAnsiTheme="majorBidi" w:cstheme="majorBidi"/>
          <w:rtl/>
          <w:lang w:val="en-US"/>
        </w:rPr>
        <w:t xml:space="preserve"> שמטרתן ל</w:t>
      </w:r>
      <w:r w:rsidR="00B376F6">
        <w:rPr>
          <w:rFonts w:asciiTheme="majorBidi" w:hAnsiTheme="majorBidi" w:cstheme="majorBidi" w:hint="cs"/>
          <w:rtl/>
          <w:lang w:val="en-US"/>
        </w:rPr>
        <w:t>הועיל</w:t>
      </w:r>
      <w:r w:rsidR="006C1853" w:rsidRPr="00B376F6">
        <w:rPr>
          <w:rFonts w:asciiTheme="majorBidi" w:hAnsiTheme="majorBidi" w:cstheme="majorBidi"/>
          <w:rtl/>
          <w:lang w:val="en-US"/>
        </w:rPr>
        <w:t xml:space="preserve"> </w:t>
      </w:r>
      <w:r w:rsidR="00B376F6">
        <w:rPr>
          <w:rFonts w:asciiTheme="majorBidi" w:hAnsiTheme="majorBidi" w:cstheme="majorBidi" w:hint="cs"/>
          <w:rtl/>
          <w:lang w:val="en-US"/>
        </w:rPr>
        <w:t xml:space="preserve">לפרט </w:t>
      </w:r>
      <w:r w:rsidR="006C1853" w:rsidRPr="00B376F6">
        <w:rPr>
          <w:rFonts w:asciiTheme="majorBidi" w:hAnsiTheme="majorBidi" w:cstheme="majorBidi"/>
          <w:rtl/>
          <w:lang w:val="en-US"/>
        </w:rPr>
        <w:t>מונעות על ידי כוחות פנימיים אינסטרומנטליים</w:t>
      </w:r>
      <w:r w:rsidR="00B376F6">
        <w:rPr>
          <w:rFonts w:asciiTheme="majorBidi" w:hAnsiTheme="majorBidi" w:cstheme="majorBidi" w:hint="cs"/>
          <w:rtl/>
          <w:lang w:val="en-US"/>
        </w:rPr>
        <w:t>,</w:t>
      </w:r>
      <w:r w:rsidR="006C1853" w:rsidRPr="00B376F6">
        <w:rPr>
          <w:rFonts w:asciiTheme="majorBidi" w:hAnsiTheme="majorBidi" w:cstheme="majorBidi"/>
          <w:rtl/>
          <w:lang w:val="en-US"/>
        </w:rPr>
        <w:t xml:space="preserve"> ואילו התנהגויות לא נאותות מטרתן להביא תועלת לארגון, מונעות בעיקר ממניעים נורמטיביים-אפקטיביים כגון הזדהות עם הארגון. </w:t>
      </w:r>
      <w:r w:rsidRPr="00B376F6">
        <w:rPr>
          <w:rFonts w:asciiTheme="majorBidi" w:hAnsiTheme="majorBidi" w:cstheme="majorBidi"/>
          <w:rtl/>
          <w:lang w:val="en-US"/>
        </w:rPr>
        <w:t xml:space="preserve"> </w:t>
      </w:r>
      <w:r w:rsidR="006C1853" w:rsidRPr="00B376F6">
        <w:rPr>
          <w:rFonts w:asciiTheme="majorBidi" w:hAnsiTheme="majorBidi" w:cstheme="majorBidi"/>
          <w:rtl/>
          <w:lang w:val="en-US"/>
        </w:rPr>
        <w:t xml:space="preserve">בשנת 2004 פורסם ספרי עם אלי וייץ ובו הרחבנו את המסגרת המושגית להתנהגויות לא נאותות בארגון. הבחנו בחמישה סוגים של </w:t>
      </w:r>
      <w:proofErr w:type="spellStart"/>
      <w:r w:rsidR="006C1853" w:rsidRPr="00B376F6">
        <w:rPr>
          <w:rFonts w:asciiTheme="majorBidi" w:hAnsiTheme="majorBidi" w:cstheme="majorBidi"/>
          <w:rtl/>
          <w:lang w:val="en-US"/>
        </w:rPr>
        <w:t>האל"נ</w:t>
      </w:r>
      <w:proofErr w:type="spellEnd"/>
      <w:r w:rsidR="006C1853" w:rsidRPr="00B376F6">
        <w:rPr>
          <w:rFonts w:asciiTheme="majorBidi" w:hAnsiTheme="majorBidi" w:cstheme="majorBidi"/>
          <w:rtl/>
          <w:lang w:val="en-US"/>
        </w:rPr>
        <w:t xml:space="preserve"> על פי </w:t>
      </w:r>
      <w:proofErr w:type="spellStart"/>
      <w:r w:rsidR="006C1853" w:rsidRPr="00B376F6">
        <w:rPr>
          <w:rFonts w:asciiTheme="majorBidi" w:hAnsiTheme="majorBidi" w:cstheme="majorBidi"/>
          <w:rtl/>
          <w:lang w:val="en-US"/>
        </w:rPr>
        <w:t>הטרגט</w:t>
      </w:r>
      <w:proofErr w:type="spellEnd"/>
      <w:r w:rsidR="006C1853" w:rsidRPr="00B376F6">
        <w:rPr>
          <w:rFonts w:asciiTheme="majorBidi" w:hAnsiTheme="majorBidi" w:cstheme="majorBidi"/>
          <w:rtl/>
          <w:lang w:val="en-US"/>
        </w:rPr>
        <w:t xml:space="preserve"> והאמצעי שלה: </w:t>
      </w:r>
      <w:r w:rsidR="00174BC3" w:rsidRPr="00B376F6">
        <w:rPr>
          <w:rFonts w:asciiTheme="majorBidi" w:hAnsiTheme="majorBidi" w:cstheme="majorBidi"/>
          <w:rtl/>
          <w:lang w:val="en-US"/>
        </w:rPr>
        <w:t xml:space="preserve">כלפי </w:t>
      </w:r>
      <w:r w:rsidR="006C1853" w:rsidRPr="00B376F6">
        <w:rPr>
          <w:rFonts w:asciiTheme="majorBidi" w:hAnsiTheme="majorBidi" w:cstheme="majorBidi"/>
          <w:rtl/>
          <w:lang w:val="en-US"/>
        </w:rPr>
        <w:t xml:space="preserve">הפרט עצמו, </w:t>
      </w:r>
      <w:r w:rsidR="00174BC3" w:rsidRPr="00B376F6">
        <w:rPr>
          <w:rFonts w:asciiTheme="majorBidi" w:hAnsiTheme="majorBidi" w:cstheme="majorBidi"/>
          <w:rtl/>
          <w:lang w:val="en-US"/>
        </w:rPr>
        <w:t xml:space="preserve">כלפי </w:t>
      </w:r>
      <w:r w:rsidR="006C1853" w:rsidRPr="00B376F6">
        <w:rPr>
          <w:rFonts w:asciiTheme="majorBidi" w:hAnsiTheme="majorBidi" w:cstheme="majorBidi"/>
          <w:rtl/>
          <w:lang w:val="en-US"/>
        </w:rPr>
        <w:t xml:space="preserve">אחרים, </w:t>
      </w:r>
      <w:r w:rsidR="00174BC3" w:rsidRPr="00B376F6">
        <w:rPr>
          <w:rFonts w:asciiTheme="majorBidi" w:hAnsiTheme="majorBidi" w:cstheme="majorBidi"/>
          <w:rtl/>
          <w:lang w:val="en-US"/>
        </w:rPr>
        <w:t xml:space="preserve">כלפי </w:t>
      </w:r>
      <w:r w:rsidR="006C1853" w:rsidRPr="00B376F6">
        <w:rPr>
          <w:rFonts w:asciiTheme="majorBidi" w:hAnsiTheme="majorBidi" w:cstheme="majorBidi"/>
          <w:rtl/>
          <w:lang w:val="en-US"/>
        </w:rPr>
        <w:t xml:space="preserve">תהליכי העבודה, </w:t>
      </w:r>
      <w:r w:rsidR="00174BC3" w:rsidRPr="00B376F6">
        <w:rPr>
          <w:rFonts w:asciiTheme="majorBidi" w:hAnsiTheme="majorBidi" w:cstheme="majorBidi"/>
          <w:rtl/>
          <w:lang w:val="en-US"/>
        </w:rPr>
        <w:t xml:space="preserve">כלפי </w:t>
      </w:r>
      <w:r w:rsidR="006C1853" w:rsidRPr="00B376F6">
        <w:rPr>
          <w:rFonts w:asciiTheme="majorBidi" w:hAnsiTheme="majorBidi" w:cstheme="majorBidi"/>
          <w:rtl/>
          <w:lang w:val="en-US"/>
        </w:rPr>
        <w:t xml:space="preserve">משאבי הארגון, </w:t>
      </w:r>
      <w:r w:rsidR="00174BC3" w:rsidRPr="00B376F6">
        <w:rPr>
          <w:rFonts w:asciiTheme="majorBidi" w:hAnsiTheme="majorBidi" w:cstheme="majorBidi"/>
          <w:rtl/>
          <w:lang w:val="en-US"/>
        </w:rPr>
        <w:t>ושימוש ב</w:t>
      </w:r>
      <w:r w:rsidR="006C1853" w:rsidRPr="00B376F6">
        <w:rPr>
          <w:rFonts w:asciiTheme="majorBidi" w:hAnsiTheme="majorBidi" w:cstheme="majorBidi"/>
          <w:rtl/>
          <w:lang w:val="en-US"/>
        </w:rPr>
        <w:t xml:space="preserve">פוליטיקה ארגונית. אף כי הצענו מודל </w:t>
      </w:r>
      <w:proofErr w:type="spellStart"/>
      <w:r w:rsidR="00174BC3" w:rsidRPr="00B376F6">
        <w:rPr>
          <w:rFonts w:asciiTheme="majorBidi" w:hAnsiTheme="majorBidi" w:cstheme="majorBidi"/>
          <w:rtl/>
          <w:lang w:val="en-US"/>
        </w:rPr>
        <w:t>אינגרטיבי</w:t>
      </w:r>
      <w:proofErr w:type="spellEnd"/>
      <w:r w:rsidR="006C1853" w:rsidRPr="00B376F6">
        <w:rPr>
          <w:rFonts w:asciiTheme="majorBidi" w:hAnsiTheme="majorBidi" w:cstheme="majorBidi"/>
          <w:rtl/>
          <w:lang w:val="en-US"/>
        </w:rPr>
        <w:t xml:space="preserve"> הכולל גורמים </w:t>
      </w:r>
      <w:proofErr w:type="spellStart"/>
      <w:r w:rsidR="006C1853" w:rsidRPr="00B376F6">
        <w:rPr>
          <w:rFonts w:asciiTheme="majorBidi" w:hAnsiTheme="majorBidi" w:cstheme="majorBidi"/>
          <w:rtl/>
          <w:lang w:val="en-US"/>
        </w:rPr>
        <w:t>קודמניים</w:t>
      </w:r>
      <w:proofErr w:type="spellEnd"/>
      <w:r w:rsidR="006C1853" w:rsidRPr="00B376F6">
        <w:rPr>
          <w:rFonts w:asciiTheme="majorBidi" w:hAnsiTheme="majorBidi" w:cstheme="majorBidi"/>
          <w:rtl/>
          <w:lang w:val="en-US"/>
        </w:rPr>
        <w:t xml:space="preserve">, מתערבים </w:t>
      </w:r>
      <w:proofErr w:type="spellStart"/>
      <w:r w:rsidR="006C1853" w:rsidRPr="00B376F6">
        <w:rPr>
          <w:rFonts w:asciiTheme="majorBidi" w:hAnsiTheme="majorBidi" w:cstheme="majorBidi"/>
          <w:rtl/>
          <w:lang w:val="en-US"/>
        </w:rPr>
        <w:t>ותוצאתיים</w:t>
      </w:r>
      <w:proofErr w:type="spellEnd"/>
      <w:r w:rsidR="006C1853" w:rsidRPr="00B376F6">
        <w:rPr>
          <w:rFonts w:asciiTheme="majorBidi" w:hAnsiTheme="majorBidi" w:cstheme="majorBidi"/>
          <w:rtl/>
          <w:lang w:val="en-US"/>
        </w:rPr>
        <w:t>, הנחת העבודה עדיין הייתה כי מטרתנו, מבחינה תאורטית ופרקטית</w:t>
      </w:r>
      <w:r w:rsidR="00B376F6">
        <w:rPr>
          <w:rFonts w:asciiTheme="majorBidi" w:hAnsiTheme="majorBidi" w:cstheme="majorBidi" w:hint="cs"/>
          <w:rtl/>
          <w:lang w:val="en-US"/>
        </w:rPr>
        <w:t xml:space="preserve"> הינה</w:t>
      </w:r>
      <w:r w:rsidR="006C1853" w:rsidRPr="00B376F6">
        <w:rPr>
          <w:rFonts w:asciiTheme="majorBidi" w:hAnsiTheme="majorBidi" w:cstheme="majorBidi"/>
          <w:rtl/>
          <w:lang w:val="en-US"/>
        </w:rPr>
        <w:t xml:space="preserve"> לתת הסבר ל</w:t>
      </w:r>
      <w:r w:rsidR="00504C1B" w:rsidRPr="00B376F6">
        <w:rPr>
          <w:rFonts w:asciiTheme="majorBidi" w:hAnsiTheme="majorBidi" w:cstheme="majorBidi"/>
          <w:rtl/>
          <w:lang w:val="en-US"/>
        </w:rPr>
        <w:t>התנהגויות עצ</w:t>
      </w:r>
      <w:r w:rsidR="00980778" w:rsidRPr="00B376F6">
        <w:rPr>
          <w:rFonts w:asciiTheme="majorBidi" w:hAnsiTheme="majorBidi" w:cstheme="majorBidi"/>
          <w:rtl/>
          <w:lang w:val="en-US"/>
        </w:rPr>
        <w:t>מן.</w:t>
      </w:r>
      <w:r w:rsidR="00980778" w:rsidRPr="00B376F6">
        <w:rPr>
          <w:rFonts w:asciiTheme="majorBidi" w:hAnsiTheme="majorBidi" w:cstheme="majorBidi"/>
          <w:lang w:val="en-US"/>
        </w:rPr>
        <w:t xml:space="preserve"> </w:t>
      </w:r>
    </w:p>
    <w:p w:rsidR="005B483C" w:rsidRPr="00B376F6" w:rsidRDefault="00C4249F" w:rsidP="00B376F6">
      <w:pPr>
        <w:bidi/>
        <w:rPr>
          <w:rFonts w:asciiTheme="majorBidi" w:hAnsiTheme="majorBidi" w:cstheme="majorBidi"/>
          <w:rtl/>
          <w:lang w:val="en-US"/>
        </w:rPr>
      </w:pPr>
      <w:r w:rsidRPr="00B376F6">
        <w:rPr>
          <w:rFonts w:asciiTheme="majorBidi" w:hAnsiTheme="majorBidi" w:cstheme="majorBidi"/>
          <w:rtl/>
          <w:lang w:val="en-US"/>
        </w:rPr>
        <w:t xml:space="preserve">שיתוף פעולה עם אורה סתר הביא אותנו לבחון </w:t>
      </w:r>
      <w:r w:rsidR="00980778" w:rsidRPr="00B376F6">
        <w:rPr>
          <w:rFonts w:asciiTheme="majorBidi" w:hAnsiTheme="majorBidi" w:cstheme="majorBidi"/>
          <w:rtl/>
          <w:lang w:val="en-US"/>
        </w:rPr>
        <w:t>את השאלה</w:t>
      </w:r>
      <w:r w:rsidR="0059477A" w:rsidRPr="00B376F6">
        <w:rPr>
          <w:rFonts w:asciiTheme="majorBidi" w:hAnsiTheme="majorBidi" w:cstheme="majorBidi"/>
          <w:rtl/>
          <w:lang w:val="en-US"/>
        </w:rPr>
        <w:t>:</w:t>
      </w:r>
      <w:r w:rsidR="00980778" w:rsidRPr="00B376F6">
        <w:rPr>
          <w:rFonts w:asciiTheme="majorBidi" w:hAnsiTheme="majorBidi" w:cstheme="majorBidi"/>
          <w:rtl/>
          <w:lang w:val="en-US"/>
        </w:rPr>
        <w:t xml:space="preserve"> מהם הגורמים </w:t>
      </w:r>
      <w:proofErr w:type="spellStart"/>
      <w:r w:rsidR="00980778" w:rsidRPr="00B376F6">
        <w:rPr>
          <w:rFonts w:asciiTheme="majorBidi" w:hAnsiTheme="majorBidi" w:cstheme="majorBidi"/>
          <w:rtl/>
          <w:lang w:val="en-US"/>
        </w:rPr>
        <w:t>לניטרול</w:t>
      </w:r>
      <w:proofErr w:type="spellEnd"/>
      <w:r w:rsidR="00980778" w:rsidRPr="00B376F6">
        <w:rPr>
          <w:rFonts w:asciiTheme="majorBidi" w:hAnsiTheme="majorBidi" w:cstheme="majorBidi"/>
          <w:rtl/>
          <w:lang w:val="en-US"/>
        </w:rPr>
        <w:t xml:space="preserve"> המוטיבציה </w:t>
      </w:r>
      <w:proofErr w:type="spellStart"/>
      <w:r w:rsidR="0059477A" w:rsidRPr="00B376F6">
        <w:rPr>
          <w:rFonts w:asciiTheme="majorBidi" w:hAnsiTheme="majorBidi" w:cstheme="majorBidi"/>
          <w:rtl/>
          <w:lang w:val="en-US"/>
        </w:rPr>
        <w:t>להאל"נ</w:t>
      </w:r>
      <w:proofErr w:type="spellEnd"/>
      <w:r w:rsidR="0059477A" w:rsidRPr="00B376F6">
        <w:rPr>
          <w:rFonts w:asciiTheme="majorBidi" w:hAnsiTheme="majorBidi" w:cstheme="majorBidi"/>
          <w:rtl/>
          <w:lang w:val="en-US"/>
        </w:rPr>
        <w:t xml:space="preserve">? כך בדקנו למשל </w:t>
      </w:r>
      <w:r w:rsidRPr="00B376F6">
        <w:rPr>
          <w:rFonts w:asciiTheme="majorBidi" w:hAnsiTheme="majorBidi" w:cstheme="majorBidi"/>
          <w:rtl/>
          <w:lang w:val="en-US"/>
        </w:rPr>
        <w:t xml:space="preserve">את הקשר בין רוחניות </w:t>
      </w:r>
      <w:r w:rsidR="00B376F6">
        <w:rPr>
          <w:rFonts w:asciiTheme="majorBidi" w:hAnsiTheme="majorBidi" w:cstheme="majorBidi" w:hint="cs"/>
          <w:rtl/>
          <w:lang w:val="en-US"/>
        </w:rPr>
        <w:t>אישית ו</w:t>
      </w:r>
      <w:r w:rsidRPr="00B376F6">
        <w:rPr>
          <w:rFonts w:asciiTheme="majorBidi" w:hAnsiTheme="majorBidi" w:cstheme="majorBidi"/>
          <w:rtl/>
          <w:lang w:val="en-US"/>
        </w:rPr>
        <w:t xml:space="preserve">ארגונית </w:t>
      </w:r>
      <w:proofErr w:type="spellStart"/>
      <w:r w:rsidRPr="00B376F6">
        <w:rPr>
          <w:rFonts w:asciiTheme="majorBidi" w:hAnsiTheme="majorBidi" w:cstheme="majorBidi"/>
          <w:rtl/>
          <w:lang w:val="en-US"/>
        </w:rPr>
        <w:t>והאל"נ</w:t>
      </w:r>
      <w:proofErr w:type="spellEnd"/>
      <w:r w:rsidRPr="00B376F6">
        <w:rPr>
          <w:rFonts w:asciiTheme="majorBidi" w:hAnsiTheme="majorBidi" w:cstheme="majorBidi"/>
          <w:rtl/>
          <w:lang w:val="en-US"/>
        </w:rPr>
        <w:t xml:space="preserve">. הנחנו שגורמים אישיותיים ומוסריים ברמת הפרט ורמת הרוחניות ותפיסת הצדק הארגוני עשויים להוות גורמים שתפקידם למתן את נטייתם של חברי הארגון לבחור בהתנהגויות בלתי נאותות </w:t>
      </w:r>
      <w:r w:rsidR="00B376F6">
        <w:rPr>
          <w:rFonts w:asciiTheme="majorBidi" w:hAnsiTheme="majorBidi" w:cstheme="majorBidi" w:hint="cs"/>
          <w:rtl/>
          <w:lang w:val="en-US"/>
        </w:rPr>
        <w:t xml:space="preserve">   </w:t>
      </w:r>
      <w:r w:rsidRPr="00B376F6">
        <w:rPr>
          <w:rFonts w:asciiTheme="majorBidi" w:hAnsiTheme="majorBidi" w:cstheme="majorBidi"/>
          <w:rtl/>
          <w:lang w:val="en-US"/>
        </w:rPr>
        <w:t xml:space="preserve"> </w:t>
      </w:r>
      <w:r w:rsidR="00980778" w:rsidRPr="00B376F6">
        <w:rPr>
          <w:rFonts w:asciiTheme="majorBidi" w:hAnsiTheme="majorBidi" w:cstheme="majorBidi"/>
          <w:lang w:val="en-US"/>
        </w:rPr>
        <w:t xml:space="preserve"> Wei</w:t>
      </w:r>
      <w:r w:rsidR="00B376F6">
        <w:rPr>
          <w:rFonts w:asciiTheme="majorBidi" w:hAnsiTheme="majorBidi" w:cstheme="majorBidi"/>
          <w:lang w:val="en-US"/>
        </w:rPr>
        <w:t>t</w:t>
      </w:r>
      <w:r w:rsidR="00980778" w:rsidRPr="00B376F6">
        <w:rPr>
          <w:rFonts w:asciiTheme="majorBidi" w:hAnsiTheme="majorBidi" w:cstheme="majorBidi"/>
          <w:lang w:val="en-US"/>
        </w:rPr>
        <w:t>z et al.</w:t>
      </w:r>
      <w:r w:rsidR="00B376F6">
        <w:rPr>
          <w:rFonts w:asciiTheme="majorBidi" w:hAnsiTheme="majorBidi" w:cstheme="majorBidi"/>
          <w:lang w:val="en-US"/>
        </w:rPr>
        <w:t>,</w:t>
      </w:r>
      <w:r w:rsidR="00980778" w:rsidRPr="00B376F6">
        <w:rPr>
          <w:rFonts w:asciiTheme="majorBidi" w:hAnsiTheme="majorBidi" w:cstheme="majorBidi"/>
          <w:lang w:val="en-US"/>
        </w:rPr>
        <w:t xml:space="preserve"> 2012</w:t>
      </w:r>
      <w:r w:rsidR="00B376F6">
        <w:rPr>
          <w:rFonts w:asciiTheme="majorBidi" w:hAnsiTheme="majorBidi" w:cstheme="majorBidi"/>
          <w:lang w:val="en-US"/>
        </w:rPr>
        <w:t>)</w:t>
      </w:r>
      <w:r w:rsidRPr="00B376F6">
        <w:rPr>
          <w:rFonts w:asciiTheme="majorBidi" w:hAnsiTheme="majorBidi" w:cstheme="majorBidi"/>
          <w:rtl/>
          <w:lang w:val="en-US"/>
        </w:rPr>
        <w:t xml:space="preserve">).  </w:t>
      </w:r>
      <w:r w:rsidR="006C1853" w:rsidRPr="00B376F6">
        <w:rPr>
          <w:rFonts w:asciiTheme="majorBidi" w:hAnsiTheme="majorBidi" w:cstheme="majorBidi"/>
          <w:rtl/>
          <w:lang w:val="en-US"/>
        </w:rPr>
        <w:t xml:space="preserve"> </w:t>
      </w:r>
    </w:p>
    <w:p w:rsidR="00D853EA" w:rsidRPr="00B376F6" w:rsidRDefault="00504C1B" w:rsidP="00B376F6">
      <w:pPr>
        <w:bidi/>
        <w:rPr>
          <w:rFonts w:asciiTheme="majorBidi" w:hAnsiTheme="majorBidi" w:cstheme="majorBidi"/>
          <w:rtl/>
          <w:lang w:val="en-US"/>
        </w:rPr>
      </w:pPr>
      <w:r w:rsidRPr="00B376F6">
        <w:rPr>
          <w:rFonts w:asciiTheme="majorBidi" w:hAnsiTheme="majorBidi" w:cstheme="majorBidi"/>
          <w:rtl/>
          <w:lang w:val="en-US"/>
        </w:rPr>
        <w:t xml:space="preserve">בשנים האחרונות, בעיקר תוך שיתוף פעולה עם יהודה ברוך, התחלנו </w:t>
      </w:r>
      <w:r w:rsidR="00C4249F" w:rsidRPr="00B376F6">
        <w:rPr>
          <w:rFonts w:asciiTheme="majorBidi" w:hAnsiTheme="majorBidi" w:cstheme="majorBidi"/>
          <w:rtl/>
          <w:lang w:val="en-US"/>
        </w:rPr>
        <w:t xml:space="preserve">גם </w:t>
      </w:r>
      <w:r w:rsidRPr="00B376F6">
        <w:rPr>
          <w:rFonts w:asciiTheme="majorBidi" w:hAnsiTheme="majorBidi" w:cstheme="majorBidi"/>
          <w:rtl/>
          <w:lang w:val="en-US"/>
        </w:rPr>
        <w:t xml:space="preserve">לבחון את </w:t>
      </w:r>
      <w:proofErr w:type="spellStart"/>
      <w:r w:rsidRPr="00B376F6">
        <w:rPr>
          <w:rFonts w:asciiTheme="majorBidi" w:hAnsiTheme="majorBidi" w:cstheme="majorBidi"/>
          <w:rtl/>
          <w:lang w:val="en-US"/>
        </w:rPr>
        <w:t>ההאל"נ</w:t>
      </w:r>
      <w:proofErr w:type="spellEnd"/>
      <w:r w:rsidRPr="00B376F6">
        <w:rPr>
          <w:rFonts w:asciiTheme="majorBidi" w:hAnsiTheme="majorBidi" w:cstheme="majorBidi"/>
          <w:rtl/>
          <w:lang w:val="en-US"/>
        </w:rPr>
        <w:t xml:space="preserve"> לא רק כמשתנה תוצאתי אלא כ</w:t>
      </w:r>
      <w:r w:rsidR="0059477A" w:rsidRPr="00B376F6">
        <w:rPr>
          <w:rFonts w:asciiTheme="majorBidi" w:hAnsiTheme="majorBidi" w:cstheme="majorBidi"/>
          <w:rtl/>
          <w:lang w:val="en-US"/>
        </w:rPr>
        <w:t>תופעה</w:t>
      </w:r>
      <w:r w:rsidRPr="00B376F6">
        <w:rPr>
          <w:rFonts w:asciiTheme="majorBidi" w:hAnsiTheme="majorBidi" w:cstheme="majorBidi"/>
          <w:rtl/>
          <w:lang w:val="en-US"/>
        </w:rPr>
        <w:t xml:space="preserve"> טמפורלי</w:t>
      </w:r>
      <w:r w:rsidR="0059477A" w:rsidRPr="00B376F6">
        <w:rPr>
          <w:rFonts w:asciiTheme="majorBidi" w:hAnsiTheme="majorBidi" w:cstheme="majorBidi"/>
          <w:rtl/>
          <w:lang w:val="en-US"/>
        </w:rPr>
        <w:t>ת</w:t>
      </w:r>
      <w:r w:rsidRPr="00B376F6">
        <w:rPr>
          <w:rFonts w:asciiTheme="majorBidi" w:hAnsiTheme="majorBidi" w:cstheme="majorBidi"/>
          <w:rtl/>
          <w:lang w:val="en-US"/>
        </w:rPr>
        <w:t xml:space="preserve">. כלומר, מהן ההשפעות של </w:t>
      </w:r>
      <w:r w:rsidR="0059477A" w:rsidRPr="00B376F6">
        <w:rPr>
          <w:rFonts w:asciiTheme="majorBidi" w:hAnsiTheme="majorBidi" w:cstheme="majorBidi"/>
          <w:rtl/>
          <w:lang w:val="en-US"/>
        </w:rPr>
        <w:t>העיסוק ב</w:t>
      </w:r>
      <w:r w:rsidRPr="00B376F6">
        <w:rPr>
          <w:rFonts w:asciiTheme="majorBidi" w:hAnsiTheme="majorBidi" w:cstheme="majorBidi"/>
          <w:rtl/>
          <w:lang w:val="en-US"/>
        </w:rPr>
        <w:t xml:space="preserve">התנהגות לא נאותה על עתידו של הפרט בתפקיד, בארגון ובקריירה. למשל, האם התנהגות לא נאותה מהווה חסם או זרז בתהליכי קידום בארגון? </w:t>
      </w:r>
      <w:r w:rsidR="00D853EA" w:rsidRPr="00B376F6">
        <w:rPr>
          <w:rFonts w:asciiTheme="majorBidi" w:hAnsiTheme="majorBidi" w:cstheme="majorBidi"/>
          <w:rtl/>
          <w:lang w:val="en-US"/>
        </w:rPr>
        <w:t>האם מושגי הקריירה הארגונית לוקחים בחשבון גם את הצדדים האפלים של הדינמיקה הזו?</w:t>
      </w:r>
      <w:r w:rsidR="00C4249F" w:rsidRPr="00B376F6">
        <w:rPr>
          <w:rFonts w:asciiTheme="majorBidi" w:hAnsiTheme="majorBidi" w:cstheme="majorBidi"/>
          <w:rtl/>
          <w:lang w:val="en-US"/>
        </w:rPr>
        <w:t xml:space="preserve"> ( </w:t>
      </w:r>
      <w:r w:rsidR="00980778" w:rsidRPr="00B376F6">
        <w:rPr>
          <w:rFonts w:asciiTheme="majorBidi" w:hAnsiTheme="majorBidi" w:cstheme="majorBidi"/>
          <w:lang w:val="en-US"/>
        </w:rPr>
        <w:t>Baruch &amp; Vardi</w:t>
      </w:r>
      <w:r w:rsidR="00C4249F" w:rsidRPr="00B376F6">
        <w:rPr>
          <w:rFonts w:asciiTheme="majorBidi" w:hAnsiTheme="majorBidi" w:cstheme="majorBidi"/>
          <w:rtl/>
          <w:lang w:val="en-US"/>
        </w:rPr>
        <w:t xml:space="preserve"> )</w:t>
      </w:r>
      <w:r w:rsidR="0059477A" w:rsidRPr="00B376F6">
        <w:rPr>
          <w:rFonts w:asciiTheme="majorBidi" w:hAnsiTheme="majorBidi" w:cstheme="majorBidi"/>
          <w:rtl/>
          <w:lang w:val="en-US"/>
        </w:rPr>
        <w:t>.</w:t>
      </w:r>
    </w:p>
    <w:p w:rsidR="00504C1B" w:rsidRPr="00B376F6" w:rsidRDefault="00504C1B" w:rsidP="00EF0E20">
      <w:pPr>
        <w:bidi/>
        <w:spacing w:line="240" w:lineRule="auto"/>
        <w:rPr>
          <w:rFonts w:asciiTheme="majorBidi" w:hAnsiTheme="majorBidi" w:cstheme="majorBidi"/>
          <w:rtl/>
          <w:lang w:val="en-US"/>
        </w:rPr>
      </w:pPr>
      <w:r w:rsidRPr="00B376F6">
        <w:rPr>
          <w:rFonts w:asciiTheme="majorBidi" w:hAnsiTheme="majorBidi" w:cstheme="majorBidi"/>
          <w:rtl/>
          <w:lang w:val="en-US"/>
        </w:rPr>
        <w:t xml:space="preserve">בנוסף, עולה </w:t>
      </w:r>
      <w:r w:rsidR="0059477A" w:rsidRPr="00B376F6">
        <w:rPr>
          <w:rFonts w:asciiTheme="majorBidi" w:hAnsiTheme="majorBidi" w:cstheme="majorBidi"/>
          <w:rtl/>
          <w:lang w:val="en-US"/>
        </w:rPr>
        <w:t xml:space="preserve">לאחרונה </w:t>
      </w:r>
      <w:r w:rsidRPr="00B376F6">
        <w:rPr>
          <w:rFonts w:asciiTheme="majorBidi" w:hAnsiTheme="majorBidi" w:cstheme="majorBidi"/>
          <w:rtl/>
          <w:lang w:val="en-US"/>
        </w:rPr>
        <w:t xml:space="preserve">השאלה, כיצד משפיעה התנהגות לא נאותה של הפרט על התנהגויותיהם של אחרים בסביבתו. לכן, קו נוסף של מחקר בו אני עוסק כיום הוא תופעת </w:t>
      </w:r>
      <w:r w:rsidR="00EF0E20">
        <w:rPr>
          <w:rFonts w:asciiTheme="majorBidi" w:hAnsiTheme="majorBidi" w:cstheme="majorBidi" w:hint="cs"/>
          <w:rtl/>
          <w:lang w:val="en-US"/>
        </w:rPr>
        <w:t>"</w:t>
      </w:r>
      <w:r w:rsidRPr="00B376F6">
        <w:rPr>
          <w:rFonts w:asciiTheme="majorBidi" w:hAnsiTheme="majorBidi" w:cstheme="majorBidi"/>
          <w:rtl/>
          <w:lang w:val="en-US"/>
        </w:rPr>
        <w:t>ההדבקה החברתית</w:t>
      </w:r>
      <w:r w:rsidR="00EF0E20">
        <w:rPr>
          <w:rFonts w:asciiTheme="majorBidi" w:hAnsiTheme="majorBidi" w:cstheme="majorBidi" w:hint="cs"/>
          <w:rtl/>
          <w:lang w:val="en-US"/>
        </w:rPr>
        <w:t>"</w:t>
      </w:r>
      <w:r w:rsidRPr="00B376F6">
        <w:rPr>
          <w:rFonts w:asciiTheme="majorBidi" w:hAnsiTheme="majorBidi" w:cstheme="majorBidi"/>
          <w:rtl/>
          <w:lang w:val="en-US"/>
        </w:rPr>
        <w:t xml:space="preserve"> – ההתפשטות – של התנהגויות כאלה ברמת הקבוצה</w:t>
      </w:r>
      <w:r w:rsidRPr="00B376F6">
        <w:rPr>
          <w:rFonts w:asciiTheme="majorBidi" w:hAnsiTheme="majorBidi" w:cstheme="majorBidi"/>
          <w:lang w:val="en-US"/>
        </w:rPr>
        <w:t xml:space="preserve"> Contagion effects)   </w:t>
      </w:r>
      <w:r w:rsidRPr="00B376F6">
        <w:rPr>
          <w:rFonts w:asciiTheme="majorBidi" w:hAnsiTheme="majorBidi" w:cstheme="majorBidi"/>
          <w:rtl/>
          <w:lang w:val="en-US"/>
        </w:rPr>
        <w:t>). האם</w:t>
      </w:r>
      <w:r w:rsidR="00C4249F" w:rsidRPr="00B376F6">
        <w:rPr>
          <w:rFonts w:asciiTheme="majorBidi" w:hAnsiTheme="majorBidi" w:cstheme="majorBidi"/>
          <w:rtl/>
          <w:lang w:val="en-US"/>
        </w:rPr>
        <w:t>,</w:t>
      </w:r>
      <w:r w:rsidRPr="00B376F6">
        <w:rPr>
          <w:rFonts w:asciiTheme="majorBidi" w:hAnsiTheme="majorBidi" w:cstheme="majorBidi"/>
          <w:rtl/>
          <w:lang w:val="en-US"/>
        </w:rPr>
        <w:t xml:space="preserve"> למשל</w:t>
      </w:r>
      <w:r w:rsidR="00C4249F" w:rsidRPr="00B376F6">
        <w:rPr>
          <w:rFonts w:asciiTheme="majorBidi" w:hAnsiTheme="majorBidi" w:cstheme="majorBidi"/>
          <w:rtl/>
          <w:lang w:val="en-US"/>
        </w:rPr>
        <w:t>,</w:t>
      </w:r>
      <w:r w:rsidRPr="00B376F6">
        <w:rPr>
          <w:rFonts w:asciiTheme="majorBidi" w:hAnsiTheme="majorBidi" w:cstheme="majorBidi"/>
          <w:rtl/>
          <w:lang w:val="en-US"/>
        </w:rPr>
        <w:t xml:space="preserve"> בתהליך הסוציאליזציה לתפקיד ולארגון לומד הפרט </w:t>
      </w:r>
      <w:r w:rsidR="00EF0E20">
        <w:rPr>
          <w:rFonts w:asciiTheme="majorBidi" w:hAnsiTheme="majorBidi" w:cstheme="majorBidi" w:hint="cs"/>
          <w:rtl/>
          <w:lang w:val="en-US"/>
        </w:rPr>
        <w:t xml:space="preserve">ומפנים </w:t>
      </w:r>
      <w:r w:rsidRPr="00B376F6">
        <w:rPr>
          <w:rFonts w:asciiTheme="majorBidi" w:hAnsiTheme="majorBidi" w:cstheme="majorBidi"/>
          <w:rtl/>
          <w:lang w:val="en-US"/>
        </w:rPr>
        <w:t xml:space="preserve">לא רק את הקודים של ההתנהגות המצופה, אלא גם את הרפרטואר הגלוי </w:t>
      </w:r>
      <w:r w:rsidR="00EF0E20">
        <w:rPr>
          <w:rFonts w:asciiTheme="majorBidi" w:hAnsiTheme="majorBidi" w:cstheme="majorBidi" w:hint="cs"/>
          <w:rtl/>
          <w:lang w:val="en-US"/>
        </w:rPr>
        <w:t xml:space="preserve">והנסתר </w:t>
      </w:r>
      <w:r w:rsidRPr="00B376F6">
        <w:rPr>
          <w:rFonts w:asciiTheme="majorBidi" w:hAnsiTheme="majorBidi" w:cstheme="majorBidi"/>
          <w:rtl/>
          <w:lang w:val="en-US"/>
        </w:rPr>
        <w:t xml:space="preserve">של ההתנהגויות הלא נאותות? </w:t>
      </w:r>
      <w:r w:rsidR="00DF35F6" w:rsidRPr="00B376F6">
        <w:rPr>
          <w:rFonts w:asciiTheme="majorBidi" w:hAnsiTheme="majorBidi" w:cstheme="majorBidi"/>
          <w:rtl/>
          <w:lang w:val="en-US"/>
        </w:rPr>
        <w:t>(</w:t>
      </w:r>
      <w:r w:rsidR="00980778" w:rsidRPr="00B376F6">
        <w:rPr>
          <w:rFonts w:asciiTheme="majorBidi" w:hAnsiTheme="majorBidi" w:cstheme="majorBidi"/>
          <w:lang w:val="en-US"/>
        </w:rPr>
        <w:t xml:space="preserve">Vardi et al. </w:t>
      </w:r>
      <w:proofErr w:type="gramStart"/>
      <w:r w:rsidR="00980778" w:rsidRPr="00B376F6">
        <w:rPr>
          <w:rFonts w:asciiTheme="majorBidi" w:hAnsiTheme="majorBidi" w:cstheme="majorBidi"/>
          <w:lang w:val="en-US"/>
        </w:rPr>
        <w:t xml:space="preserve">2014 </w:t>
      </w:r>
      <w:r w:rsidR="00980778" w:rsidRPr="00B376F6">
        <w:rPr>
          <w:rFonts w:asciiTheme="majorBidi" w:hAnsiTheme="majorBidi" w:cstheme="majorBidi"/>
          <w:rtl/>
          <w:lang w:val="en-US"/>
        </w:rPr>
        <w:t xml:space="preserve"> )</w:t>
      </w:r>
      <w:proofErr w:type="gramEnd"/>
      <w:r w:rsidR="00980778" w:rsidRPr="00B376F6">
        <w:rPr>
          <w:rFonts w:asciiTheme="majorBidi" w:hAnsiTheme="majorBidi" w:cstheme="majorBidi"/>
          <w:lang w:val="en-US"/>
        </w:rPr>
        <w:t>.</w:t>
      </w:r>
    </w:p>
    <w:p w:rsidR="00667EA3" w:rsidRPr="00980778" w:rsidRDefault="00667EA3" w:rsidP="00667EA3">
      <w:pPr>
        <w:spacing w:line="240" w:lineRule="auto"/>
        <w:rPr>
          <w:rFonts w:asciiTheme="majorBidi" w:hAnsiTheme="majorBidi" w:cstheme="majorBidi"/>
        </w:rPr>
      </w:pPr>
      <w:r w:rsidRPr="00980778">
        <w:rPr>
          <w:rFonts w:asciiTheme="majorBidi" w:hAnsiTheme="majorBidi" w:cstheme="majorBidi"/>
        </w:rPr>
        <w:t xml:space="preserve">Baruch, Y., &amp; Vardi, Y. </w:t>
      </w:r>
      <w:r w:rsidR="00B376F6">
        <w:rPr>
          <w:rFonts w:asciiTheme="majorBidi" w:hAnsiTheme="majorBidi" w:cstheme="majorBidi"/>
        </w:rPr>
        <w:t>“</w:t>
      </w:r>
      <w:r w:rsidRPr="00980778">
        <w:rPr>
          <w:rFonts w:asciiTheme="majorBidi" w:hAnsiTheme="majorBidi" w:cstheme="majorBidi"/>
        </w:rPr>
        <w:t xml:space="preserve">A fresh look at the dark sides of contemporary and prospective  </w:t>
      </w:r>
    </w:p>
    <w:p w:rsidR="00980778" w:rsidRPr="00980778" w:rsidRDefault="00667EA3" w:rsidP="00980778">
      <w:pPr>
        <w:spacing w:line="240" w:lineRule="auto"/>
        <w:rPr>
          <w:rFonts w:asciiTheme="majorBidi" w:hAnsiTheme="majorBidi" w:cstheme="majorBidi"/>
        </w:rPr>
      </w:pPr>
      <w:r w:rsidRPr="00980778">
        <w:rPr>
          <w:rFonts w:asciiTheme="majorBidi" w:hAnsiTheme="majorBidi" w:cstheme="majorBidi"/>
        </w:rPr>
        <w:t xml:space="preserve">            </w:t>
      </w:r>
      <w:r w:rsidR="00980778" w:rsidRPr="00980778">
        <w:rPr>
          <w:rFonts w:asciiTheme="majorBidi" w:hAnsiTheme="majorBidi" w:cstheme="majorBidi"/>
        </w:rPr>
        <w:t>C</w:t>
      </w:r>
      <w:r w:rsidRPr="00980778">
        <w:rPr>
          <w:rFonts w:asciiTheme="majorBidi" w:hAnsiTheme="majorBidi" w:cstheme="majorBidi"/>
        </w:rPr>
        <w:t>areers</w:t>
      </w:r>
      <w:r w:rsidR="00980778" w:rsidRPr="00980778">
        <w:rPr>
          <w:rFonts w:asciiTheme="majorBidi" w:hAnsiTheme="majorBidi" w:cstheme="majorBidi"/>
        </w:rPr>
        <w:t>: Toward a realistic discourse</w:t>
      </w:r>
      <w:r w:rsidRPr="00980778">
        <w:rPr>
          <w:rFonts w:asciiTheme="majorBidi" w:hAnsiTheme="majorBidi" w:cstheme="majorBidi"/>
        </w:rPr>
        <w:t>.</w:t>
      </w:r>
      <w:r w:rsidR="00B376F6">
        <w:rPr>
          <w:rFonts w:asciiTheme="majorBidi" w:hAnsiTheme="majorBidi" w:cstheme="majorBidi"/>
        </w:rPr>
        <w:t>”</w:t>
      </w:r>
      <w:r w:rsidRPr="00980778">
        <w:rPr>
          <w:rFonts w:asciiTheme="majorBidi" w:hAnsiTheme="majorBidi" w:cstheme="majorBidi"/>
        </w:rPr>
        <w:t xml:space="preserve"> </w:t>
      </w:r>
      <w:r w:rsidR="00980778" w:rsidRPr="00980778">
        <w:rPr>
          <w:rFonts w:asciiTheme="majorBidi" w:hAnsiTheme="majorBidi" w:cstheme="majorBidi"/>
        </w:rPr>
        <w:t>Unpublished manuscript u</w:t>
      </w:r>
      <w:r w:rsidRPr="00980778">
        <w:rPr>
          <w:rFonts w:asciiTheme="majorBidi" w:hAnsiTheme="majorBidi" w:cstheme="majorBidi"/>
        </w:rPr>
        <w:t xml:space="preserve">nder revision for the </w:t>
      </w:r>
    </w:p>
    <w:p w:rsidR="00667EA3" w:rsidRPr="00980778" w:rsidRDefault="00980778" w:rsidP="00980778">
      <w:pPr>
        <w:spacing w:line="240" w:lineRule="auto"/>
        <w:rPr>
          <w:rFonts w:asciiTheme="majorBidi" w:hAnsiTheme="majorBidi" w:cstheme="majorBidi"/>
        </w:rPr>
      </w:pPr>
      <w:r w:rsidRPr="00980778">
        <w:rPr>
          <w:rFonts w:asciiTheme="majorBidi" w:hAnsiTheme="majorBidi" w:cstheme="majorBidi"/>
        </w:rPr>
        <w:t xml:space="preserve">            </w:t>
      </w:r>
      <w:r w:rsidR="00667EA3" w:rsidRPr="00980778">
        <w:rPr>
          <w:rFonts w:asciiTheme="majorBidi" w:hAnsiTheme="majorBidi" w:cstheme="majorBidi"/>
        </w:rPr>
        <w:t xml:space="preserve">British Journal of Management. </w:t>
      </w:r>
    </w:p>
    <w:p w:rsidR="00667EA3" w:rsidRPr="00980778" w:rsidRDefault="00C4249F" w:rsidP="00980778">
      <w:pPr>
        <w:bidi/>
        <w:jc w:val="right"/>
        <w:rPr>
          <w:rFonts w:asciiTheme="majorBidi" w:hAnsiTheme="majorBidi" w:cstheme="majorBidi"/>
          <w:lang w:val="en-US"/>
        </w:rPr>
      </w:pPr>
      <w:r w:rsidRPr="00980778">
        <w:rPr>
          <w:rFonts w:asciiTheme="majorBidi" w:hAnsiTheme="majorBidi" w:cstheme="majorBidi"/>
          <w:lang w:val="en-US"/>
        </w:rPr>
        <w:t>Vardi</w:t>
      </w:r>
      <w:r w:rsidR="00667EA3" w:rsidRPr="00980778">
        <w:rPr>
          <w:rFonts w:asciiTheme="majorBidi" w:hAnsiTheme="majorBidi" w:cstheme="majorBidi"/>
          <w:lang w:val="en-US"/>
        </w:rPr>
        <w:t>, Y</w:t>
      </w:r>
      <w:r w:rsidRPr="00980778">
        <w:rPr>
          <w:rFonts w:asciiTheme="majorBidi" w:hAnsiTheme="majorBidi" w:cstheme="majorBidi"/>
          <w:lang w:val="en-US"/>
        </w:rPr>
        <w:t xml:space="preserve"> &amp; </w:t>
      </w:r>
      <w:proofErr w:type="spellStart"/>
      <w:r w:rsidRPr="00980778">
        <w:rPr>
          <w:rFonts w:asciiTheme="majorBidi" w:hAnsiTheme="majorBidi" w:cstheme="majorBidi"/>
          <w:lang w:val="en-US"/>
        </w:rPr>
        <w:t>Weitz</w:t>
      </w:r>
      <w:proofErr w:type="spellEnd"/>
      <w:r w:rsidR="00667EA3" w:rsidRPr="00980778">
        <w:rPr>
          <w:rFonts w:asciiTheme="majorBidi" w:hAnsiTheme="majorBidi" w:cstheme="majorBidi"/>
          <w:lang w:val="en-US"/>
        </w:rPr>
        <w:t xml:space="preserve">, E. (2004). Misbehavior in </w:t>
      </w:r>
      <w:r w:rsidR="00980778" w:rsidRPr="00980778">
        <w:rPr>
          <w:rFonts w:asciiTheme="majorBidi" w:hAnsiTheme="majorBidi" w:cstheme="majorBidi"/>
          <w:lang w:val="en-US"/>
        </w:rPr>
        <w:t>o</w:t>
      </w:r>
      <w:r w:rsidR="00667EA3" w:rsidRPr="00980778">
        <w:rPr>
          <w:rFonts w:asciiTheme="majorBidi" w:hAnsiTheme="majorBidi" w:cstheme="majorBidi"/>
          <w:lang w:val="en-US"/>
        </w:rPr>
        <w:t xml:space="preserve">rganizations: Theory, research and  </w:t>
      </w:r>
    </w:p>
    <w:p w:rsidR="00C4249F" w:rsidRPr="00980778" w:rsidRDefault="00667EA3" w:rsidP="00667EA3">
      <w:pPr>
        <w:bidi/>
        <w:jc w:val="right"/>
        <w:rPr>
          <w:rFonts w:asciiTheme="majorBidi" w:hAnsiTheme="majorBidi" w:cstheme="majorBidi"/>
          <w:lang w:val="en-US"/>
        </w:rPr>
      </w:pPr>
      <w:r w:rsidRPr="00980778">
        <w:rPr>
          <w:rFonts w:asciiTheme="majorBidi" w:hAnsiTheme="majorBidi" w:cstheme="majorBidi"/>
          <w:lang w:val="en-US"/>
        </w:rPr>
        <w:t xml:space="preserve">             </w:t>
      </w:r>
      <w:proofErr w:type="gramStart"/>
      <w:r w:rsidRPr="00980778">
        <w:rPr>
          <w:rFonts w:asciiTheme="majorBidi" w:hAnsiTheme="majorBidi" w:cstheme="majorBidi"/>
          <w:lang w:val="en-US"/>
        </w:rPr>
        <w:t>management</w:t>
      </w:r>
      <w:proofErr w:type="gramEnd"/>
      <w:r w:rsidRPr="00980778">
        <w:rPr>
          <w:rFonts w:asciiTheme="majorBidi" w:hAnsiTheme="majorBidi" w:cstheme="majorBidi"/>
          <w:lang w:val="en-US"/>
        </w:rPr>
        <w:t>. NJ: LEA Publishing.</w:t>
      </w:r>
    </w:p>
    <w:p w:rsidR="00667EA3" w:rsidRPr="00980778" w:rsidRDefault="00F73662" w:rsidP="00667EA3">
      <w:pPr>
        <w:bidi/>
        <w:jc w:val="right"/>
        <w:rPr>
          <w:rFonts w:asciiTheme="majorBidi" w:hAnsiTheme="majorBidi" w:cstheme="majorBidi"/>
        </w:rPr>
      </w:pPr>
      <w:r w:rsidRPr="00980778">
        <w:rPr>
          <w:rFonts w:asciiTheme="majorBidi" w:hAnsiTheme="majorBidi" w:cstheme="majorBidi"/>
          <w:lang w:val="en-US"/>
        </w:rPr>
        <w:t>Vardi</w:t>
      </w:r>
      <w:r w:rsidRPr="00980778">
        <w:rPr>
          <w:rFonts w:asciiTheme="majorBidi" w:hAnsiTheme="majorBidi" w:cstheme="majorBidi"/>
        </w:rPr>
        <w:t>, Y., Weitz E. &amp; Gotfried-Oz, T. (2014)</w:t>
      </w:r>
      <w:r w:rsidRPr="00980778">
        <w:rPr>
          <w:rFonts w:asciiTheme="majorBidi" w:hAnsiTheme="majorBidi" w:cstheme="majorBidi"/>
          <w:lang w:val="en-US"/>
        </w:rPr>
        <w:t xml:space="preserve"> </w:t>
      </w:r>
      <w:r w:rsidRPr="00980778">
        <w:rPr>
          <w:rFonts w:asciiTheme="majorBidi" w:hAnsiTheme="majorBidi" w:cstheme="majorBidi"/>
        </w:rPr>
        <w:t xml:space="preserve">"Is organizational misbehavior contagious? An </w:t>
      </w:r>
    </w:p>
    <w:p w:rsidR="00667EA3" w:rsidRPr="00980778" w:rsidRDefault="00667EA3" w:rsidP="00667EA3">
      <w:pPr>
        <w:bidi/>
        <w:jc w:val="right"/>
        <w:rPr>
          <w:rFonts w:asciiTheme="majorBidi" w:hAnsiTheme="majorBidi" w:cstheme="majorBidi"/>
        </w:rPr>
      </w:pPr>
      <w:r w:rsidRPr="00980778">
        <w:rPr>
          <w:rFonts w:asciiTheme="majorBidi" w:hAnsiTheme="majorBidi" w:cstheme="majorBidi"/>
        </w:rPr>
        <w:t xml:space="preserve">             </w:t>
      </w:r>
      <w:proofErr w:type="gramStart"/>
      <w:r w:rsidR="00F73662" w:rsidRPr="00980778">
        <w:rPr>
          <w:rFonts w:asciiTheme="majorBidi" w:hAnsiTheme="majorBidi" w:cstheme="majorBidi"/>
        </w:rPr>
        <w:t>exploratory</w:t>
      </w:r>
      <w:proofErr w:type="gramEnd"/>
      <w:r w:rsidR="00F73662" w:rsidRPr="00980778">
        <w:rPr>
          <w:rFonts w:asciiTheme="majorBidi" w:hAnsiTheme="majorBidi" w:cstheme="majorBidi"/>
        </w:rPr>
        <w:t xml:space="preserve"> study of work groups and their members”. Presented at the </w:t>
      </w:r>
      <w:r w:rsidR="00F73662" w:rsidRPr="00980778">
        <w:rPr>
          <w:rFonts w:asciiTheme="majorBidi" w:hAnsiTheme="majorBidi" w:cstheme="majorBidi"/>
          <w:vertAlign w:val="superscript"/>
        </w:rPr>
        <w:t>2nd</w:t>
      </w:r>
      <w:r w:rsidR="00F73662" w:rsidRPr="00980778">
        <w:rPr>
          <w:rFonts w:asciiTheme="majorBidi" w:hAnsiTheme="majorBidi" w:cstheme="majorBidi"/>
        </w:rPr>
        <w:t xml:space="preserve"> Israel </w:t>
      </w:r>
      <w:r w:rsidRPr="00980778">
        <w:rPr>
          <w:rFonts w:asciiTheme="majorBidi" w:hAnsiTheme="majorBidi" w:cstheme="majorBidi"/>
        </w:rPr>
        <w:t xml:space="preserve"> </w:t>
      </w:r>
    </w:p>
    <w:p w:rsidR="00667EA3" w:rsidRPr="00980778" w:rsidRDefault="00667EA3" w:rsidP="00667EA3">
      <w:pPr>
        <w:bidi/>
        <w:jc w:val="right"/>
        <w:rPr>
          <w:rFonts w:asciiTheme="majorBidi" w:hAnsiTheme="majorBidi" w:cstheme="majorBidi"/>
        </w:rPr>
      </w:pPr>
      <w:r w:rsidRPr="00980778">
        <w:rPr>
          <w:rFonts w:asciiTheme="majorBidi" w:hAnsiTheme="majorBidi" w:cstheme="majorBidi"/>
        </w:rPr>
        <w:t xml:space="preserve">             </w:t>
      </w:r>
      <w:r w:rsidR="00F73662" w:rsidRPr="00980778">
        <w:rPr>
          <w:rFonts w:asciiTheme="majorBidi" w:hAnsiTheme="majorBidi" w:cstheme="majorBidi"/>
        </w:rPr>
        <w:t xml:space="preserve">Organizational </w:t>
      </w:r>
      <w:proofErr w:type="spellStart"/>
      <w:r w:rsidR="00F73662" w:rsidRPr="00980778">
        <w:rPr>
          <w:rFonts w:asciiTheme="majorBidi" w:hAnsiTheme="majorBidi" w:cstheme="majorBidi"/>
        </w:rPr>
        <w:t>Behavior</w:t>
      </w:r>
      <w:proofErr w:type="spellEnd"/>
      <w:r w:rsidR="00F73662" w:rsidRPr="00980778">
        <w:rPr>
          <w:rFonts w:asciiTheme="majorBidi" w:hAnsiTheme="majorBidi" w:cstheme="majorBidi"/>
        </w:rPr>
        <w:t xml:space="preserve"> Conference</w:t>
      </w:r>
      <w:proofErr w:type="gramStart"/>
      <w:r w:rsidR="00F73662" w:rsidRPr="00980778">
        <w:rPr>
          <w:rFonts w:asciiTheme="majorBidi" w:hAnsiTheme="majorBidi" w:cstheme="majorBidi"/>
        </w:rPr>
        <w:t>,  Tel</w:t>
      </w:r>
      <w:proofErr w:type="gramEnd"/>
      <w:r w:rsidR="00F73662" w:rsidRPr="00980778">
        <w:rPr>
          <w:rFonts w:asciiTheme="majorBidi" w:hAnsiTheme="majorBidi" w:cstheme="majorBidi"/>
        </w:rPr>
        <w:t xml:space="preserve"> Aviv University, Tel Aviv, Israel, </w:t>
      </w:r>
    </w:p>
    <w:p w:rsidR="00667EA3" w:rsidRPr="00980778" w:rsidRDefault="00667EA3" w:rsidP="00EF0E20">
      <w:pPr>
        <w:tabs>
          <w:tab w:val="left" w:pos="720"/>
          <w:tab w:val="left" w:pos="1440"/>
          <w:tab w:val="left" w:pos="2160"/>
          <w:tab w:val="left" w:pos="5400"/>
          <w:tab w:val="right" w:pos="8460"/>
        </w:tabs>
        <w:ind w:left="1440" w:hanging="1440"/>
        <w:rPr>
          <w:rFonts w:asciiTheme="majorBidi" w:hAnsiTheme="majorBidi" w:cstheme="majorBidi"/>
        </w:rPr>
      </w:pPr>
      <w:r w:rsidRPr="00980778">
        <w:rPr>
          <w:rFonts w:asciiTheme="majorBidi" w:hAnsiTheme="majorBidi" w:cstheme="majorBidi"/>
        </w:rPr>
        <w:t xml:space="preserve">Vardi, Y., &amp; Wiener, Y. (1996). </w:t>
      </w:r>
      <w:proofErr w:type="spellStart"/>
      <w:r w:rsidRPr="00980778">
        <w:rPr>
          <w:rFonts w:asciiTheme="majorBidi" w:hAnsiTheme="majorBidi" w:cstheme="majorBidi"/>
        </w:rPr>
        <w:t>Misbehavior</w:t>
      </w:r>
      <w:proofErr w:type="spellEnd"/>
      <w:r w:rsidRPr="00980778">
        <w:rPr>
          <w:rFonts w:asciiTheme="majorBidi" w:hAnsiTheme="majorBidi" w:cstheme="majorBidi"/>
        </w:rPr>
        <w:t xml:space="preserve"> in organizat</w:t>
      </w:r>
      <w:r w:rsidR="002874BD">
        <w:rPr>
          <w:rFonts w:asciiTheme="majorBidi" w:hAnsiTheme="majorBidi" w:cstheme="majorBidi"/>
        </w:rPr>
        <w:t xml:space="preserve">ions: A motivational framework. </w:t>
      </w:r>
      <w:r w:rsidRPr="00980778">
        <w:rPr>
          <w:rFonts w:asciiTheme="majorBidi" w:hAnsiTheme="majorBidi" w:cstheme="majorBidi"/>
          <w:u w:val="single"/>
        </w:rPr>
        <w:t>Organization Science</w:t>
      </w:r>
      <w:r w:rsidRPr="00980778">
        <w:rPr>
          <w:rFonts w:asciiTheme="majorBidi" w:hAnsiTheme="majorBidi" w:cstheme="majorBidi"/>
        </w:rPr>
        <w:t>, 7, 2, 151-165.</w:t>
      </w:r>
    </w:p>
    <w:p w:rsidR="00EF0E20" w:rsidRDefault="00174BC3" w:rsidP="00EF0E20">
      <w:pPr>
        <w:ind w:right="1245"/>
        <w:rPr>
          <w:rFonts w:asciiTheme="majorBidi" w:hAnsiTheme="majorBidi" w:cstheme="majorBidi"/>
        </w:rPr>
      </w:pPr>
      <w:r w:rsidRPr="00980778">
        <w:rPr>
          <w:rFonts w:asciiTheme="majorBidi" w:hAnsiTheme="majorBidi" w:cstheme="majorBidi"/>
        </w:rPr>
        <w:t xml:space="preserve">Weitz, E., Vardi, Y. &amp; Setter, O. (2012). Spirituality and organizational             </w:t>
      </w:r>
      <w:r w:rsidR="00EF0E20">
        <w:rPr>
          <w:rFonts w:asciiTheme="majorBidi" w:hAnsiTheme="majorBidi" w:cstheme="majorBidi"/>
        </w:rPr>
        <w:t xml:space="preserve">   </w:t>
      </w:r>
    </w:p>
    <w:p w:rsidR="005B483C" w:rsidRPr="005B483C" w:rsidRDefault="00EF0E20" w:rsidP="00EF0E20">
      <w:pPr>
        <w:ind w:right="1245"/>
        <w:rPr>
          <w:rtl/>
          <w:lang w:val="en-US"/>
        </w:rPr>
      </w:pPr>
      <w:r>
        <w:rPr>
          <w:rFonts w:asciiTheme="majorBidi" w:hAnsiTheme="majorBidi" w:cstheme="majorBidi"/>
        </w:rPr>
        <w:t xml:space="preserve">               </w:t>
      </w:r>
      <w:proofErr w:type="spellStart"/>
      <w:proofErr w:type="gramStart"/>
      <w:r w:rsidR="00174BC3" w:rsidRPr="00980778">
        <w:rPr>
          <w:rFonts w:asciiTheme="majorBidi" w:hAnsiTheme="majorBidi" w:cstheme="majorBidi"/>
        </w:rPr>
        <w:t>misbehavior</w:t>
      </w:r>
      <w:proofErr w:type="spellEnd"/>
      <w:proofErr w:type="gramEnd"/>
      <w:r w:rsidR="00174BC3" w:rsidRPr="00980778">
        <w:rPr>
          <w:rFonts w:asciiTheme="majorBidi" w:hAnsiTheme="majorBidi" w:cstheme="majorBidi"/>
        </w:rPr>
        <w:t xml:space="preserve">. </w:t>
      </w:r>
      <w:r w:rsidR="00174BC3" w:rsidRPr="00980778">
        <w:rPr>
          <w:rFonts w:asciiTheme="majorBidi" w:hAnsiTheme="majorBidi" w:cstheme="majorBidi"/>
          <w:u w:val="single"/>
        </w:rPr>
        <w:t>Management, Sp</w:t>
      </w:r>
      <w:r w:rsidR="002874BD">
        <w:rPr>
          <w:rFonts w:asciiTheme="majorBidi" w:hAnsiTheme="majorBidi" w:cstheme="majorBidi"/>
          <w:u w:val="single"/>
        </w:rPr>
        <w:t>i</w:t>
      </w:r>
      <w:r w:rsidR="00174BC3" w:rsidRPr="00980778">
        <w:rPr>
          <w:rFonts w:asciiTheme="majorBidi" w:hAnsiTheme="majorBidi" w:cstheme="majorBidi"/>
          <w:u w:val="single"/>
        </w:rPr>
        <w:t>rituality and Religion</w:t>
      </w:r>
      <w:r w:rsidR="00174BC3" w:rsidRPr="00980778">
        <w:rPr>
          <w:rFonts w:asciiTheme="majorBidi" w:hAnsiTheme="majorBidi" w:cstheme="majorBidi"/>
        </w:rPr>
        <w:t xml:space="preserve">, 9, 3, 255-281. </w:t>
      </w:r>
    </w:p>
    <w:sectPr w:rsidR="005B483C" w:rsidRPr="005B48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3C"/>
    <w:rsid w:val="00174BC3"/>
    <w:rsid w:val="002874BD"/>
    <w:rsid w:val="00504C1B"/>
    <w:rsid w:val="0059477A"/>
    <w:rsid w:val="005B483C"/>
    <w:rsid w:val="00667EA3"/>
    <w:rsid w:val="006C1853"/>
    <w:rsid w:val="00980778"/>
    <w:rsid w:val="00B376F6"/>
    <w:rsid w:val="00B82DD4"/>
    <w:rsid w:val="00C4249F"/>
    <w:rsid w:val="00D853EA"/>
    <w:rsid w:val="00DF35F6"/>
    <w:rsid w:val="00EF0E20"/>
    <w:rsid w:val="00F36CBF"/>
    <w:rsid w:val="00F7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736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Miriam"/>
      <w:noProof/>
      <w:sz w:val="24"/>
      <w:szCs w:val="24"/>
      <w:lang w:val="en-US" w:eastAsia="he-IL"/>
    </w:rPr>
  </w:style>
  <w:style w:type="character" w:customStyle="1" w:styleId="FooterChar">
    <w:name w:val="Footer Char"/>
    <w:basedOn w:val="DefaultParagraphFont"/>
    <w:link w:val="Footer"/>
    <w:rsid w:val="00F73662"/>
    <w:rPr>
      <w:rFonts w:ascii="Times New Roman" w:eastAsia="Times New Roman" w:hAnsi="Times New Roman" w:cs="Miriam"/>
      <w:noProof/>
      <w:sz w:val="24"/>
      <w:szCs w:val="24"/>
      <w:lang w:val="en-US"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736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Miriam"/>
      <w:noProof/>
      <w:sz w:val="24"/>
      <w:szCs w:val="24"/>
      <w:lang w:val="en-US" w:eastAsia="he-IL"/>
    </w:rPr>
  </w:style>
  <w:style w:type="character" w:customStyle="1" w:styleId="FooterChar">
    <w:name w:val="Footer Char"/>
    <w:basedOn w:val="DefaultParagraphFont"/>
    <w:link w:val="Footer"/>
    <w:rsid w:val="00F73662"/>
    <w:rPr>
      <w:rFonts w:ascii="Times New Roman" w:eastAsia="Times New Roman" w:hAnsi="Times New Roman" w:cs="Miriam"/>
      <w:noProof/>
      <w:sz w:val="24"/>
      <w:szCs w:val="24"/>
      <w:lang w:val="en-US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abaranovs</cp:lastModifiedBy>
  <cp:revision>2</cp:revision>
  <dcterms:created xsi:type="dcterms:W3CDTF">2015-02-22T09:02:00Z</dcterms:created>
  <dcterms:modified xsi:type="dcterms:W3CDTF">2015-02-22T09:02:00Z</dcterms:modified>
</cp:coreProperties>
</file>